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EC" w:rsidRDefault="004013EC">
      <w:r>
        <w:rPr>
          <w:noProof/>
        </w:rPr>
        <mc:AlternateContent>
          <mc:Choice Requires="wps">
            <w:drawing>
              <wp:anchor distT="0" distB="0" distL="114300" distR="114300" simplePos="0" relativeHeight="251659264" behindDoc="1" locked="0" layoutInCell="1" allowOverlap="1" wp14:anchorId="2D377EF6" wp14:editId="450E6E5F">
                <wp:simplePos x="0" y="0"/>
                <wp:positionH relativeFrom="margin">
                  <wp:align>center</wp:align>
                </wp:positionH>
                <wp:positionV relativeFrom="margin">
                  <wp:posOffset>-152400</wp:posOffset>
                </wp:positionV>
                <wp:extent cx="5449570" cy="2076450"/>
                <wp:effectExtent l="0" t="0" r="0" b="0"/>
                <wp:wrapTight wrapText="bothSides">
                  <wp:wrapPolygon edited="0">
                    <wp:start x="151" y="0"/>
                    <wp:lineTo x="151" y="21402"/>
                    <wp:lineTo x="21368" y="21402"/>
                    <wp:lineTo x="21368" y="0"/>
                    <wp:lineTo x="151" y="0"/>
                  </wp:wrapPolygon>
                </wp:wrapTight>
                <wp:docPr id="1" name="Text Box 1"/>
                <wp:cNvGraphicFramePr/>
                <a:graphic xmlns:a="http://schemas.openxmlformats.org/drawingml/2006/main">
                  <a:graphicData uri="http://schemas.microsoft.com/office/word/2010/wordprocessingShape">
                    <wps:wsp>
                      <wps:cNvSpPr txBox="1"/>
                      <wps:spPr>
                        <a:xfrm>
                          <a:off x="0" y="0"/>
                          <a:ext cx="5449570" cy="2076450"/>
                        </a:xfrm>
                        <a:prstGeom prst="rect">
                          <a:avLst/>
                        </a:prstGeom>
                        <a:noFill/>
                        <a:ln>
                          <a:noFill/>
                        </a:ln>
                        <a:effectLst/>
                      </wps:spPr>
                      <wps:txbx>
                        <w:txbxContent>
                          <w:p w:rsidR="004013EC" w:rsidRDefault="004013EC" w:rsidP="004013EC">
                            <w:pPr>
                              <w:jc w:val="cente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Middle States Self-Study</w:t>
                            </w:r>
                          </w:p>
                          <w:p w:rsidR="004013EC" w:rsidRDefault="00095509" w:rsidP="004013EC">
                            <w:pPr>
                              <w:jc w:val="cente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Briefing</w:t>
                            </w:r>
                            <w:r w:rsidR="004013EC">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Sessions</w:t>
                            </w:r>
                          </w:p>
                          <w:p w:rsidR="004013EC" w:rsidRPr="004013EC" w:rsidRDefault="00095509" w:rsidP="004013EC">
                            <w:pPr>
                              <w:jc w:val="cente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Fall</w:t>
                            </w:r>
                            <w:r w:rsidR="001F590A">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2D377EF6" id="_x0000_t202" coordsize="21600,21600" o:spt="202" path="m,l,21600r21600,l21600,xe">
                <v:stroke joinstyle="miter"/>
                <v:path gradientshapeok="t" o:connecttype="rect"/>
              </v:shapetype>
              <v:shape id="Text Box 1" o:spid="_x0000_s1026" type="#_x0000_t202" style="position:absolute;margin-left:0;margin-top:-12pt;width:429.1pt;height:16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" filled="f" stroked="f">
                <v:textbox>
                  <w:txbxContent>
                    <w:p w:rsidR="004013EC" w:rsidRDefault="004013EC" w:rsidP="004013EC">
                      <w:pPr>
                        <w:jc w:val="cente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Middle States Self-Study</w:t>
                      </w:r>
                    </w:p>
                    <w:p w:rsidR="004013EC" w:rsidRDefault="00095509" w:rsidP="004013EC">
                      <w:pPr>
                        <w:jc w:val="cente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Briefing</w:t>
                      </w:r>
                      <w:r w:rsidR="004013EC">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Sessions</w:t>
                      </w:r>
                    </w:p>
                    <w:p w:rsidR="004013EC" w:rsidRPr="004013EC" w:rsidRDefault="00095509" w:rsidP="004013EC">
                      <w:pPr>
                        <w:jc w:val="cente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Fall</w:t>
                      </w:r>
                      <w:r w:rsidR="001F590A">
                        <w:rPr>
                          <w:b/>
                          <w:color w:val="9B6BF2"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2017</w:t>
                      </w:r>
                    </w:p>
                  </w:txbxContent>
                </v:textbox>
                <w10:wrap type="tight" anchorx="margin" anchory="margin"/>
              </v:shape>
            </w:pict>
          </mc:Fallback>
        </mc:AlternateContent>
      </w:r>
    </w:p>
    <w:p w:rsidR="004013EC" w:rsidRDefault="004013EC"/>
    <w:p w:rsidR="004013EC" w:rsidRDefault="004013EC"/>
    <w:p w:rsidR="004013EC" w:rsidRDefault="004013EC"/>
    <w:p w:rsidR="004013EC" w:rsidRDefault="004013EC"/>
    <w:p w:rsidR="004013EC" w:rsidRDefault="004013EC"/>
    <w:p w:rsidR="004013EC" w:rsidRDefault="004013EC"/>
    <w:p w:rsidR="001F590A" w:rsidRDefault="001E1C7E" w:rsidP="004013EC">
      <w:pPr>
        <w:rPr>
          <w:i/>
        </w:rPr>
      </w:pPr>
      <w:r>
        <w:rPr>
          <w:i/>
        </w:rPr>
        <w:t xml:space="preserve">During this series of </w:t>
      </w:r>
      <w:r w:rsidR="001F590A">
        <w:rPr>
          <w:i/>
        </w:rPr>
        <w:t>90 minute</w:t>
      </w:r>
      <w:r w:rsidR="00095509">
        <w:rPr>
          <w:i/>
        </w:rPr>
        <w:t xml:space="preserve"> briefings</w:t>
      </w:r>
      <w:r w:rsidR="004013EC" w:rsidRPr="0020276E">
        <w:rPr>
          <w:i/>
        </w:rPr>
        <w:t xml:space="preserve">, </w:t>
      </w:r>
      <w:r w:rsidR="00095509">
        <w:rPr>
          <w:i/>
        </w:rPr>
        <w:t xml:space="preserve">the Middle States Self-Study steering committee will provide the College community with an overview of the content of the Self-Study.  A chapter by chapter summary of all Standards will be shared at each session, with an emphasis on proposed suggestions and recommendations.   Participants will have the opportunity to ask questions throughout the session and will be able to provide brief feedback on the draft’s accuracy.  An executive overview along with a full draft of the report will be posted to the Middle States 2018 website: </w:t>
      </w:r>
      <w:hyperlink r:id="rId5" w:history="1">
        <w:r w:rsidR="00095509" w:rsidRPr="00EB0135">
          <w:rPr>
            <w:rStyle w:val="Hyperlink"/>
          </w:rPr>
          <w:t>www.montgomerycollege.edu/middlestates18</w:t>
        </w:r>
      </w:hyperlink>
      <w:r w:rsidR="00095509">
        <w:rPr>
          <w:i/>
        </w:rPr>
        <w:t xml:space="preserve"> for participants to review in advance of the sessions.</w:t>
      </w:r>
    </w:p>
    <w:p w:rsidR="00D736B5" w:rsidRDefault="004013EC" w:rsidP="001E1C7E">
      <w:pPr>
        <w:rPr>
          <w:i/>
        </w:rPr>
      </w:pPr>
      <w:r w:rsidRPr="0020276E">
        <w:rPr>
          <w:i/>
        </w:rPr>
        <w:t xml:space="preserve">These sessions are open to staff, faculty, administrators, and students.  </w:t>
      </w:r>
      <w:r w:rsidR="00D736B5">
        <w:rPr>
          <w:i/>
        </w:rPr>
        <w:t xml:space="preserve"> </w:t>
      </w:r>
    </w:p>
    <w:p w:rsidR="00095509" w:rsidRDefault="00095509" w:rsidP="00095509">
      <w:r w:rsidRPr="00EE2583">
        <w:rPr>
          <w:b/>
        </w:rPr>
        <w:t xml:space="preserve">To register, please go to </w:t>
      </w:r>
      <w:proofErr w:type="spellStart"/>
      <w:r w:rsidRPr="00EE2583">
        <w:rPr>
          <w:b/>
        </w:rPr>
        <w:t>MCLearns</w:t>
      </w:r>
      <w:proofErr w:type="spellEnd"/>
      <w:r w:rsidRPr="00EE2583">
        <w:rPr>
          <w:b/>
        </w:rPr>
        <w:t>, select “schedule of classes &amp; events,” then select “pedagogy &amp; instruction,”</w:t>
      </w:r>
      <w:r>
        <w:rPr>
          <w:b/>
        </w:rPr>
        <w:t xml:space="preserve"> then search for “Middle States.”</w:t>
      </w:r>
    </w:p>
    <w:p w:rsidR="00095509" w:rsidRDefault="00095509" w:rsidP="00095509">
      <w:r>
        <w:t xml:space="preserve">Additional comments can be sent to the Middle States Team Mailbox: </w:t>
      </w:r>
      <w:hyperlink r:id="rId6" w:history="1">
        <w:r>
          <w:rPr>
            <w:rStyle w:val="Hyperlink"/>
          </w:rPr>
          <w:t>Middlestates18@montgomerycollege.edu</w:t>
        </w:r>
      </w:hyperlink>
    </w:p>
    <w:p w:rsidR="00095509" w:rsidRPr="00C653A5" w:rsidRDefault="00095509" w:rsidP="00095509">
      <w:pPr>
        <w:rPr>
          <w:i/>
        </w:rPr>
      </w:pPr>
      <w:r w:rsidRPr="00C653A5">
        <w:rPr>
          <w:i/>
        </w:rPr>
        <w:t xml:space="preserve">For disability-related accommodations, please contact Raquel Bunai at (240) 567-5349 or </w:t>
      </w:r>
      <w:hyperlink r:id="rId7" w:history="1">
        <w:r w:rsidRPr="00C653A5">
          <w:rPr>
            <w:rStyle w:val="Hyperlink"/>
            <w:i/>
          </w:rPr>
          <w:t>raquel.bunai@montgomerycollege.edu</w:t>
        </w:r>
      </w:hyperlink>
      <w:r w:rsidRPr="00C653A5">
        <w:rPr>
          <w:i/>
        </w:rPr>
        <w:t>, at least 2 or more weeks prior to the listening tour(s) attending, in order to allow sufficient time to make necessary arrangements.</w:t>
      </w:r>
    </w:p>
    <w:p w:rsidR="00095509" w:rsidRDefault="00095509" w:rsidP="001E1C7E">
      <w:pPr>
        <w:rPr>
          <w:i/>
        </w:rPr>
      </w:pPr>
    </w:p>
    <w:p w:rsidR="001E1C7E" w:rsidRDefault="00ED6FCA" w:rsidP="0020276E">
      <w:pPr>
        <w:rPr>
          <w:sz w:val="20"/>
          <w:szCs w:val="20"/>
        </w:rPr>
        <w:sectPr w:rsidR="001E1C7E" w:rsidSect="00F95BA0">
          <w:pgSz w:w="12240" w:h="15840"/>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r>
        <w:rPr>
          <w:noProof/>
          <w:sz w:val="20"/>
          <w:szCs w:val="20"/>
        </w:rPr>
        <mc:AlternateContent>
          <mc:Choice Requires="wps">
            <w:drawing>
              <wp:anchor distT="0" distB="0" distL="114300" distR="114300" simplePos="0" relativeHeight="251660288" behindDoc="0" locked="0" layoutInCell="1" allowOverlap="1" wp14:anchorId="6B89AC66" wp14:editId="1BA7C5A2">
                <wp:simplePos x="0" y="0"/>
                <wp:positionH relativeFrom="margin">
                  <wp:align>center</wp:align>
                </wp:positionH>
                <wp:positionV relativeFrom="paragraph">
                  <wp:posOffset>10795</wp:posOffset>
                </wp:positionV>
                <wp:extent cx="65436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61B9264A"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51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" strokecolor="#b31166 [3204]">
                <v:stroke endcap="round"/>
                <w10:wrap anchorx="margin"/>
              </v:line>
            </w:pict>
          </mc:Fallback>
        </mc:AlternateContent>
      </w:r>
      <w:r w:rsidR="0020276E" w:rsidRPr="0020276E">
        <w:rPr>
          <w:sz w:val="20"/>
          <w:szCs w:val="20"/>
        </w:rPr>
        <w:t xml:space="preserve"> </w:t>
      </w:r>
    </w:p>
    <w:p w:rsidR="00EE2583" w:rsidRDefault="00B4157B" w:rsidP="00EE2583">
      <w:r>
        <w:rPr>
          <w:b/>
        </w:rPr>
        <w:t>Spring 2017</w:t>
      </w:r>
      <w:r w:rsidR="00EE2583" w:rsidRPr="00810983">
        <w:rPr>
          <w:b/>
        </w:rPr>
        <w:t xml:space="preserve"> Middle States Listening Tour Schedule</w:t>
      </w:r>
      <w:r w:rsidR="00EE2583">
        <w:t xml:space="preserve"> (chronological)</w:t>
      </w:r>
    </w:p>
    <w:tbl>
      <w:tblPr>
        <w:tblStyle w:val="TableGrid"/>
        <w:tblW w:w="5000" w:type="pct"/>
        <w:tblLook w:val="04A0" w:firstRow="1" w:lastRow="0" w:firstColumn="1" w:lastColumn="0" w:noHBand="0" w:noVBand="1"/>
      </w:tblPr>
      <w:tblGrid>
        <w:gridCol w:w="1503"/>
        <w:gridCol w:w="2003"/>
        <w:gridCol w:w="1653"/>
        <w:gridCol w:w="1242"/>
        <w:gridCol w:w="2949"/>
      </w:tblGrid>
      <w:tr w:rsidR="00544EE1" w:rsidRPr="006B1F06" w:rsidTr="00544EE1">
        <w:tc>
          <w:tcPr>
            <w:tcW w:w="804" w:type="pct"/>
            <w:shd w:val="clear" w:color="auto" w:fill="FFFF00"/>
          </w:tcPr>
          <w:p w:rsidR="00544EE1" w:rsidRPr="00A20D5C" w:rsidRDefault="00544EE1" w:rsidP="002D3B35">
            <w:pPr>
              <w:jc w:val="center"/>
              <w:rPr>
                <w:b/>
              </w:rPr>
            </w:pPr>
            <w:r w:rsidRPr="00A20D5C">
              <w:rPr>
                <w:b/>
              </w:rPr>
              <w:t>Day</w:t>
            </w:r>
          </w:p>
        </w:tc>
        <w:tc>
          <w:tcPr>
            <w:tcW w:w="1071" w:type="pct"/>
            <w:shd w:val="clear" w:color="auto" w:fill="FFFF00"/>
          </w:tcPr>
          <w:p w:rsidR="00544EE1" w:rsidRPr="00A20D5C" w:rsidRDefault="00544EE1" w:rsidP="002D3B35">
            <w:pPr>
              <w:jc w:val="center"/>
              <w:rPr>
                <w:b/>
              </w:rPr>
            </w:pPr>
            <w:r w:rsidRPr="00A20D5C">
              <w:rPr>
                <w:b/>
              </w:rPr>
              <w:t>Date</w:t>
            </w:r>
          </w:p>
        </w:tc>
        <w:tc>
          <w:tcPr>
            <w:tcW w:w="884" w:type="pct"/>
            <w:shd w:val="clear" w:color="auto" w:fill="FFFF00"/>
          </w:tcPr>
          <w:p w:rsidR="00544EE1" w:rsidRPr="00A20D5C" w:rsidRDefault="00544EE1" w:rsidP="002D3B35">
            <w:pPr>
              <w:jc w:val="center"/>
              <w:rPr>
                <w:b/>
              </w:rPr>
            </w:pPr>
            <w:r w:rsidRPr="00A20D5C">
              <w:rPr>
                <w:b/>
              </w:rPr>
              <w:t>Time</w:t>
            </w:r>
          </w:p>
        </w:tc>
        <w:tc>
          <w:tcPr>
            <w:tcW w:w="664" w:type="pct"/>
            <w:shd w:val="clear" w:color="auto" w:fill="FFFF00"/>
          </w:tcPr>
          <w:p w:rsidR="00544EE1" w:rsidRDefault="00544EE1" w:rsidP="002D3B35">
            <w:pPr>
              <w:jc w:val="center"/>
              <w:rPr>
                <w:b/>
              </w:rPr>
            </w:pPr>
            <w:r>
              <w:rPr>
                <w:b/>
              </w:rPr>
              <w:t>Room</w:t>
            </w:r>
          </w:p>
        </w:tc>
        <w:tc>
          <w:tcPr>
            <w:tcW w:w="1577" w:type="pct"/>
            <w:shd w:val="clear" w:color="auto" w:fill="FFFF00"/>
          </w:tcPr>
          <w:p w:rsidR="00544EE1" w:rsidRDefault="00544EE1" w:rsidP="002D3B35">
            <w:pPr>
              <w:jc w:val="center"/>
              <w:rPr>
                <w:b/>
              </w:rPr>
            </w:pPr>
            <w:r>
              <w:rPr>
                <w:b/>
              </w:rPr>
              <w:t>Location</w:t>
            </w:r>
          </w:p>
        </w:tc>
      </w:tr>
      <w:tr w:rsidR="00544EE1" w:rsidRPr="006B1F06" w:rsidTr="00544EE1">
        <w:tc>
          <w:tcPr>
            <w:tcW w:w="804" w:type="pct"/>
            <w:shd w:val="clear" w:color="auto" w:fill="D4CEE4" w:themeFill="text2" w:themeFillTint="33"/>
          </w:tcPr>
          <w:p w:rsidR="00544EE1" w:rsidRDefault="00544EE1" w:rsidP="002D3B35">
            <w:r>
              <w:t>Monday</w:t>
            </w:r>
          </w:p>
        </w:tc>
        <w:tc>
          <w:tcPr>
            <w:tcW w:w="1071" w:type="pct"/>
            <w:shd w:val="clear" w:color="auto" w:fill="D4CEE4" w:themeFill="text2" w:themeFillTint="33"/>
          </w:tcPr>
          <w:p w:rsidR="00544EE1" w:rsidRDefault="00544EE1" w:rsidP="002D3B35">
            <w:r>
              <w:t>September 11</w:t>
            </w:r>
          </w:p>
        </w:tc>
        <w:tc>
          <w:tcPr>
            <w:tcW w:w="884" w:type="pct"/>
            <w:shd w:val="clear" w:color="auto" w:fill="D4CEE4" w:themeFill="text2" w:themeFillTint="33"/>
          </w:tcPr>
          <w:p w:rsidR="00544EE1" w:rsidRDefault="00544EE1" w:rsidP="002D3B35">
            <w:r>
              <w:t>12:30-2pm</w:t>
            </w:r>
          </w:p>
        </w:tc>
        <w:tc>
          <w:tcPr>
            <w:tcW w:w="664" w:type="pct"/>
            <w:shd w:val="clear" w:color="auto" w:fill="D4CEE4" w:themeFill="text2" w:themeFillTint="33"/>
          </w:tcPr>
          <w:p w:rsidR="00544EE1" w:rsidRDefault="00544EE1" w:rsidP="002D3B35">
            <w:r>
              <w:t>SC152</w:t>
            </w:r>
          </w:p>
        </w:tc>
        <w:tc>
          <w:tcPr>
            <w:tcW w:w="1577" w:type="pct"/>
            <w:shd w:val="clear" w:color="auto" w:fill="D4CEE4" w:themeFill="text2" w:themeFillTint="33"/>
          </w:tcPr>
          <w:p w:rsidR="00544EE1" w:rsidRDefault="00544EE1" w:rsidP="002D3B35">
            <w:r>
              <w:t>Rockville</w:t>
            </w:r>
          </w:p>
        </w:tc>
      </w:tr>
      <w:tr w:rsidR="00544EE1" w:rsidRPr="006B1F06" w:rsidTr="00544EE1">
        <w:tc>
          <w:tcPr>
            <w:tcW w:w="804" w:type="pct"/>
            <w:shd w:val="clear" w:color="auto" w:fill="F6D8F5" w:themeFill="accent6" w:themeFillTint="33"/>
          </w:tcPr>
          <w:p w:rsidR="00544EE1" w:rsidRDefault="00544EE1" w:rsidP="002D3B35">
            <w:r>
              <w:t>Tuesday</w:t>
            </w:r>
          </w:p>
        </w:tc>
        <w:tc>
          <w:tcPr>
            <w:tcW w:w="1071" w:type="pct"/>
            <w:shd w:val="clear" w:color="auto" w:fill="F6D8F5" w:themeFill="accent6" w:themeFillTint="33"/>
          </w:tcPr>
          <w:p w:rsidR="00544EE1" w:rsidRDefault="00544EE1" w:rsidP="002D3B35">
            <w:r>
              <w:t>September 12</w:t>
            </w:r>
          </w:p>
        </w:tc>
        <w:tc>
          <w:tcPr>
            <w:tcW w:w="884" w:type="pct"/>
            <w:shd w:val="clear" w:color="auto" w:fill="F6D8F5" w:themeFill="accent6" w:themeFillTint="33"/>
          </w:tcPr>
          <w:p w:rsidR="00544EE1" w:rsidRDefault="00544EE1" w:rsidP="002D3B35">
            <w:r>
              <w:t>12:30-2pm</w:t>
            </w:r>
          </w:p>
        </w:tc>
        <w:tc>
          <w:tcPr>
            <w:tcW w:w="664" w:type="pct"/>
            <w:shd w:val="clear" w:color="auto" w:fill="F6D8F5" w:themeFill="accent6" w:themeFillTint="33"/>
          </w:tcPr>
          <w:p w:rsidR="00544EE1" w:rsidRDefault="00544EE1" w:rsidP="002D3B35">
            <w:r>
              <w:t>CT S108</w:t>
            </w:r>
          </w:p>
        </w:tc>
        <w:tc>
          <w:tcPr>
            <w:tcW w:w="1577" w:type="pct"/>
            <w:shd w:val="clear" w:color="auto" w:fill="F6D8F5" w:themeFill="accent6" w:themeFillTint="33"/>
          </w:tcPr>
          <w:p w:rsidR="00544EE1" w:rsidRDefault="00544EE1" w:rsidP="002D3B35">
            <w:r>
              <w:t>Central Services</w:t>
            </w:r>
          </w:p>
        </w:tc>
      </w:tr>
      <w:tr w:rsidR="001A4C77" w:rsidRPr="006B1F06" w:rsidTr="001A4C77">
        <w:tc>
          <w:tcPr>
            <w:tcW w:w="804" w:type="pct"/>
            <w:shd w:val="clear" w:color="auto" w:fill="E58AE2" w:themeFill="accent6" w:themeFillTint="99"/>
          </w:tcPr>
          <w:p w:rsidR="001A4C77" w:rsidRDefault="001A4C77" w:rsidP="001A4C77">
            <w:r>
              <w:t>Wednesday</w:t>
            </w:r>
          </w:p>
        </w:tc>
        <w:tc>
          <w:tcPr>
            <w:tcW w:w="1071" w:type="pct"/>
            <w:shd w:val="clear" w:color="auto" w:fill="E58AE2" w:themeFill="accent6" w:themeFillTint="99"/>
          </w:tcPr>
          <w:p w:rsidR="001A4C77" w:rsidRDefault="001A4C77" w:rsidP="001A4C77">
            <w:r>
              <w:t>September 13</w:t>
            </w:r>
          </w:p>
        </w:tc>
        <w:tc>
          <w:tcPr>
            <w:tcW w:w="884" w:type="pct"/>
            <w:shd w:val="clear" w:color="auto" w:fill="E58AE2" w:themeFill="accent6" w:themeFillTint="99"/>
          </w:tcPr>
          <w:p w:rsidR="001A4C77" w:rsidRDefault="001A4C77" w:rsidP="001A4C77">
            <w:r>
              <w:t>1:30-3pm</w:t>
            </w:r>
          </w:p>
        </w:tc>
        <w:tc>
          <w:tcPr>
            <w:tcW w:w="664" w:type="pct"/>
            <w:shd w:val="clear" w:color="auto" w:fill="E58AE2" w:themeFill="accent6" w:themeFillTint="99"/>
          </w:tcPr>
          <w:p w:rsidR="001A4C77" w:rsidRDefault="001A4C77" w:rsidP="001A4C77">
            <w:r>
              <w:t>GBTC 442</w:t>
            </w:r>
          </w:p>
        </w:tc>
        <w:tc>
          <w:tcPr>
            <w:tcW w:w="1577" w:type="pct"/>
            <w:shd w:val="clear" w:color="auto" w:fill="E58AE2" w:themeFill="accent6" w:themeFillTint="99"/>
          </w:tcPr>
          <w:p w:rsidR="001A4C77" w:rsidRDefault="001A4C77" w:rsidP="001A4C77">
            <w:r>
              <w:t>Gaithersburg Business Training Center</w:t>
            </w:r>
          </w:p>
        </w:tc>
      </w:tr>
      <w:tr w:rsidR="00544EE1" w:rsidRPr="006B1F06" w:rsidTr="00544EE1">
        <w:tc>
          <w:tcPr>
            <w:tcW w:w="804" w:type="pct"/>
            <w:shd w:val="clear" w:color="auto" w:fill="FAE9D7" w:themeFill="accent4" w:themeFillTint="33"/>
          </w:tcPr>
          <w:p w:rsidR="00544EE1" w:rsidRDefault="00544EE1" w:rsidP="002D3B35">
            <w:r>
              <w:t>Thursday</w:t>
            </w:r>
          </w:p>
        </w:tc>
        <w:tc>
          <w:tcPr>
            <w:tcW w:w="1071" w:type="pct"/>
            <w:shd w:val="clear" w:color="auto" w:fill="FAE9D7" w:themeFill="accent4" w:themeFillTint="33"/>
          </w:tcPr>
          <w:p w:rsidR="00544EE1" w:rsidRDefault="00544EE1" w:rsidP="002D3B35">
            <w:r>
              <w:t>September 14</w:t>
            </w:r>
          </w:p>
        </w:tc>
        <w:tc>
          <w:tcPr>
            <w:tcW w:w="884" w:type="pct"/>
            <w:shd w:val="clear" w:color="auto" w:fill="FAE9D7" w:themeFill="accent4" w:themeFillTint="33"/>
          </w:tcPr>
          <w:p w:rsidR="00544EE1" w:rsidRDefault="00544EE1" w:rsidP="002D3B35">
            <w:r>
              <w:t>2:30-4pm</w:t>
            </w:r>
          </w:p>
        </w:tc>
        <w:tc>
          <w:tcPr>
            <w:tcW w:w="664" w:type="pct"/>
            <w:shd w:val="clear" w:color="auto" w:fill="FAE9D7" w:themeFill="accent4" w:themeFillTint="33"/>
          </w:tcPr>
          <w:p w:rsidR="00544EE1" w:rsidRDefault="00544EE1" w:rsidP="002D3B35">
            <w:r>
              <w:t>BE160</w:t>
            </w:r>
          </w:p>
        </w:tc>
        <w:tc>
          <w:tcPr>
            <w:tcW w:w="1577" w:type="pct"/>
            <w:shd w:val="clear" w:color="auto" w:fill="FAE9D7" w:themeFill="accent4" w:themeFillTint="33"/>
          </w:tcPr>
          <w:p w:rsidR="00544EE1" w:rsidRDefault="00544EE1" w:rsidP="002D3B35">
            <w:r>
              <w:t>Germantown</w:t>
            </w:r>
          </w:p>
        </w:tc>
      </w:tr>
      <w:tr w:rsidR="00544EE1" w:rsidRPr="006B1F06" w:rsidTr="00544EE1">
        <w:tc>
          <w:tcPr>
            <w:tcW w:w="804" w:type="pct"/>
          </w:tcPr>
          <w:p w:rsidR="00544EE1" w:rsidRDefault="00544EE1" w:rsidP="002D3B35">
            <w:r>
              <w:t>Monday</w:t>
            </w:r>
          </w:p>
        </w:tc>
        <w:tc>
          <w:tcPr>
            <w:tcW w:w="1071" w:type="pct"/>
          </w:tcPr>
          <w:p w:rsidR="00544EE1" w:rsidRDefault="00544EE1" w:rsidP="002D3B35">
            <w:r>
              <w:t>September 18</w:t>
            </w:r>
          </w:p>
        </w:tc>
        <w:tc>
          <w:tcPr>
            <w:tcW w:w="884" w:type="pct"/>
          </w:tcPr>
          <w:p w:rsidR="00544EE1" w:rsidRDefault="00544EE1" w:rsidP="002D3B35">
            <w:r>
              <w:t>1-2:30pm</w:t>
            </w:r>
          </w:p>
        </w:tc>
        <w:tc>
          <w:tcPr>
            <w:tcW w:w="664" w:type="pct"/>
          </w:tcPr>
          <w:p w:rsidR="00544EE1" w:rsidRDefault="00544EE1" w:rsidP="002D3B35">
            <w:r>
              <w:t>HC124</w:t>
            </w:r>
          </w:p>
        </w:tc>
        <w:tc>
          <w:tcPr>
            <w:tcW w:w="1577" w:type="pct"/>
          </w:tcPr>
          <w:p w:rsidR="00544EE1" w:rsidRDefault="00544EE1" w:rsidP="002D3B35">
            <w:r>
              <w:t>Takoma Park/ Silver Spring</w:t>
            </w:r>
          </w:p>
        </w:tc>
      </w:tr>
      <w:tr w:rsidR="00544EE1" w:rsidRPr="006B1F06" w:rsidTr="00544EE1">
        <w:tc>
          <w:tcPr>
            <w:tcW w:w="804" w:type="pct"/>
            <w:shd w:val="clear" w:color="auto" w:fill="D4CEE4" w:themeFill="text2" w:themeFillTint="33"/>
          </w:tcPr>
          <w:p w:rsidR="00544EE1" w:rsidRDefault="00544EE1" w:rsidP="002D3B35">
            <w:r>
              <w:t>Tuesday</w:t>
            </w:r>
          </w:p>
        </w:tc>
        <w:tc>
          <w:tcPr>
            <w:tcW w:w="1071" w:type="pct"/>
            <w:shd w:val="clear" w:color="auto" w:fill="D4CEE4" w:themeFill="text2" w:themeFillTint="33"/>
          </w:tcPr>
          <w:p w:rsidR="00544EE1" w:rsidRDefault="00544EE1" w:rsidP="002D3B35">
            <w:r>
              <w:t>September 19</w:t>
            </w:r>
          </w:p>
        </w:tc>
        <w:tc>
          <w:tcPr>
            <w:tcW w:w="884" w:type="pct"/>
            <w:shd w:val="clear" w:color="auto" w:fill="D4CEE4" w:themeFill="text2" w:themeFillTint="33"/>
          </w:tcPr>
          <w:p w:rsidR="00544EE1" w:rsidRDefault="00544EE1" w:rsidP="002D3B35">
            <w:r>
              <w:t>2-3:30pm</w:t>
            </w:r>
          </w:p>
        </w:tc>
        <w:tc>
          <w:tcPr>
            <w:tcW w:w="664" w:type="pct"/>
            <w:shd w:val="clear" w:color="auto" w:fill="D4CEE4" w:themeFill="text2" w:themeFillTint="33"/>
          </w:tcPr>
          <w:p w:rsidR="00544EE1" w:rsidRDefault="00544EE1" w:rsidP="002D3B35">
            <w:r>
              <w:t>SC459</w:t>
            </w:r>
          </w:p>
        </w:tc>
        <w:tc>
          <w:tcPr>
            <w:tcW w:w="1577" w:type="pct"/>
            <w:shd w:val="clear" w:color="auto" w:fill="D4CEE4" w:themeFill="text2" w:themeFillTint="33"/>
          </w:tcPr>
          <w:p w:rsidR="00544EE1" w:rsidRDefault="00544EE1" w:rsidP="002D3B35">
            <w:r>
              <w:t>Rockville</w:t>
            </w:r>
          </w:p>
        </w:tc>
      </w:tr>
    </w:tbl>
    <w:p w:rsidR="00EB32FD" w:rsidRDefault="00EB32FD" w:rsidP="00544EE1">
      <w:pPr>
        <w:shd w:val="clear" w:color="auto" w:fill="FFFFFF" w:themeFill="background1"/>
        <w:rPr>
          <w:b/>
        </w:rPr>
      </w:pPr>
      <w:bookmarkStart w:id="0" w:name="_GoBack"/>
      <w:bookmarkEnd w:id="0"/>
    </w:p>
    <w:sectPr w:rsidR="00EB32FD" w:rsidSect="001E1C7E">
      <w:type w:val="continuous"/>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583F"/>
    <w:multiLevelType w:val="hybridMultilevel"/>
    <w:tmpl w:val="6F7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EC"/>
    <w:rsid w:val="0009398F"/>
    <w:rsid w:val="00095509"/>
    <w:rsid w:val="000A6A74"/>
    <w:rsid w:val="000C4A25"/>
    <w:rsid w:val="001167BB"/>
    <w:rsid w:val="001643A4"/>
    <w:rsid w:val="001A4C77"/>
    <w:rsid w:val="001E1C7E"/>
    <w:rsid w:val="001F590A"/>
    <w:rsid w:val="0020276E"/>
    <w:rsid w:val="00276980"/>
    <w:rsid w:val="002D3B35"/>
    <w:rsid w:val="00353290"/>
    <w:rsid w:val="003C0B73"/>
    <w:rsid w:val="004013EC"/>
    <w:rsid w:val="004A4EC1"/>
    <w:rsid w:val="004D4F2F"/>
    <w:rsid w:val="005255E0"/>
    <w:rsid w:val="00544EE1"/>
    <w:rsid w:val="005A1F41"/>
    <w:rsid w:val="005B707B"/>
    <w:rsid w:val="00611A1C"/>
    <w:rsid w:val="007727FD"/>
    <w:rsid w:val="007A281B"/>
    <w:rsid w:val="007A3422"/>
    <w:rsid w:val="00987122"/>
    <w:rsid w:val="009B0546"/>
    <w:rsid w:val="00B4157B"/>
    <w:rsid w:val="00B63902"/>
    <w:rsid w:val="00C255B2"/>
    <w:rsid w:val="00C40EFB"/>
    <w:rsid w:val="00C653A5"/>
    <w:rsid w:val="00D15624"/>
    <w:rsid w:val="00D272E7"/>
    <w:rsid w:val="00D736B5"/>
    <w:rsid w:val="00DC4687"/>
    <w:rsid w:val="00EB32FD"/>
    <w:rsid w:val="00ED6FCA"/>
    <w:rsid w:val="00EE2583"/>
    <w:rsid w:val="00F04D4E"/>
    <w:rsid w:val="00F535A9"/>
    <w:rsid w:val="00F639E3"/>
    <w:rsid w:val="00F81E6A"/>
    <w:rsid w:val="00F95BA0"/>
    <w:rsid w:val="00FA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77A3"/>
  <w15:chartTrackingRefBased/>
  <w15:docId w15:val="{AC9CFF2A-F5A4-4B78-8AEF-FADB9685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EC"/>
    <w:pPr>
      <w:ind w:left="720"/>
      <w:contextualSpacing/>
    </w:pPr>
  </w:style>
  <w:style w:type="table" w:styleId="TableGrid">
    <w:name w:val="Table Grid"/>
    <w:basedOn w:val="TableNormal"/>
    <w:uiPriority w:val="39"/>
    <w:rsid w:val="00EE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80"/>
    <w:rPr>
      <w:rFonts w:ascii="Segoe UI" w:hAnsi="Segoe UI" w:cs="Segoe UI"/>
      <w:sz w:val="18"/>
      <w:szCs w:val="18"/>
    </w:rPr>
  </w:style>
  <w:style w:type="character" w:styleId="Hyperlink">
    <w:name w:val="Hyperlink"/>
    <w:basedOn w:val="DefaultParagraphFont"/>
    <w:uiPriority w:val="99"/>
    <w:unhideWhenUsed/>
    <w:rsid w:val="001643A4"/>
    <w:rPr>
      <w:color w:val="8F8F8F" w:themeColor="hyperlink"/>
      <w:u w:val="single"/>
    </w:rPr>
  </w:style>
  <w:style w:type="character" w:customStyle="1" w:styleId="Mention">
    <w:name w:val="Mention"/>
    <w:basedOn w:val="DefaultParagraphFont"/>
    <w:uiPriority w:val="99"/>
    <w:semiHidden/>
    <w:unhideWhenUsed/>
    <w:rsid w:val="000955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quel.bunai@montgomer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ddlestates18@montgomerycollege.edu" TargetMode="External"/><Relationship Id="rId5" Type="http://schemas.openxmlformats.org/officeDocument/2006/relationships/hyperlink" Target="http://www.montgomerycollege.edu/middlestates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Peery, Tammy S.</dc:creator>
  <cp:keywords/>
  <dc:description/>
  <cp:lastModifiedBy>Peery, Tammy S.</cp:lastModifiedBy>
  <cp:revision>3</cp:revision>
  <cp:lastPrinted>2017-08-23T21:52:00Z</cp:lastPrinted>
  <dcterms:created xsi:type="dcterms:W3CDTF">2017-08-23T21:58:00Z</dcterms:created>
  <dcterms:modified xsi:type="dcterms:W3CDTF">2017-09-01T12:47:00Z</dcterms:modified>
</cp:coreProperties>
</file>